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2A" w:rsidRDefault="004D431B" w:rsidP="00EF3806">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A202A" w:rsidRDefault="004D431B" w:rsidP="00EF380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A202A" w:rsidRDefault="004D431B" w:rsidP="00EF3806">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6A202A" w:rsidRDefault="004D431B" w:rsidP="00EF3806">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956213" w:rsidRDefault="004D431B" w:rsidP="00956213">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Income Tax in the USA</w:t>
      </w:r>
    </w:p>
    <w:p w:rsidR="005D05D0" w:rsidRPr="00B47F72" w:rsidRDefault="004D431B" w:rsidP="00EF3806">
      <w:pPr>
        <w:pStyle w:val="ListParagraph"/>
        <w:numPr>
          <w:ilvl w:val="0"/>
          <w:numId w:val="1"/>
        </w:numPr>
        <w:spacing w:line="480" w:lineRule="auto"/>
        <w:rPr>
          <w:rFonts w:ascii="Times New Roman" w:hAnsi="Times New Roman" w:cs="Times New Roman"/>
          <w:b/>
          <w:sz w:val="24"/>
          <w:szCs w:val="24"/>
        </w:rPr>
      </w:pPr>
      <w:r w:rsidRPr="00B47F72">
        <w:rPr>
          <w:rFonts w:ascii="Times New Roman" w:hAnsi="Times New Roman" w:cs="Times New Roman"/>
          <w:b/>
          <w:sz w:val="24"/>
          <w:szCs w:val="24"/>
        </w:rPr>
        <w:t xml:space="preserve">Why were tax shelters popular before the Tax Reform Act </w:t>
      </w:r>
      <w:r w:rsidR="00F67A68" w:rsidRPr="00B47F72">
        <w:rPr>
          <w:rFonts w:ascii="Times New Roman" w:hAnsi="Times New Roman" w:cs="Times New Roman"/>
          <w:b/>
          <w:sz w:val="24"/>
          <w:szCs w:val="24"/>
        </w:rPr>
        <w:t>of 1986</w:t>
      </w:r>
      <w:r w:rsidRPr="00B47F72">
        <w:rPr>
          <w:rFonts w:ascii="Times New Roman" w:hAnsi="Times New Roman" w:cs="Times New Roman"/>
          <w:b/>
          <w:sz w:val="24"/>
          <w:szCs w:val="24"/>
        </w:rPr>
        <w:t>? Briefly explain why tax shelter investments are not as popular today?</w:t>
      </w:r>
    </w:p>
    <w:p w:rsidR="009675F2" w:rsidRPr="00405714" w:rsidRDefault="004D431B" w:rsidP="00EF3806">
      <w:pPr>
        <w:spacing w:line="480" w:lineRule="auto"/>
        <w:ind w:firstLine="720"/>
        <w:rPr>
          <w:rFonts w:ascii="Times New Roman" w:hAnsi="Times New Roman" w:cs="Times New Roman"/>
          <w:sz w:val="24"/>
          <w:szCs w:val="24"/>
        </w:rPr>
      </w:pPr>
      <w:r w:rsidRPr="00405714">
        <w:rPr>
          <w:rFonts w:ascii="Times New Roman" w:hAnsi="Times New Roman" w:cs="Times New Roman"/>
          <w:sz w:val="24"/>
          <w:szCs w:val="24"/>
        </w:rPr>
        <w:t xml:space="preserve">A tax shelter is a lawful approach that is employed to minimize the amount of income </w:t>
      </w:r>
      <w:proofErr w:type="gramStart"/>
      <w:r w:rsidRPr="00405714">
        <w:rPr>
          <w:rFonts w:ascii="Times New Roman" w:hAnsi="Times New Roman" w:cs="Times New Roman"/>
          <w:sz w:val="24"/>
          <w:szCs w:val="24"/>
        </w:rPr>
        <w:t>taxes</w:t>
      </w:r>
      <w:proofErr w:type="gramEnd"/>
      <w:r w:rsidRPr="00405714">
        <w:rPr>
          <w:rFonts w:ascii="Times New Roman" w:hAnsi="Times New Roman" w:cs="Times New Roman"/>
          <w:sz w:val="24"/>
          <w:szCs w:val="24"/>
        </w:rPr>
        <w:t xml:space="preserve"> an individual owes.</w:t>
      </w:r>
      <w:r w:rsidR="00235983" w:rsidRPr="00405714">
        <w:rPr>
          <w:rFonts w:ascii="Times New Roman" w:hAnsi="Times New Roman" w:cs="Times New Roman"/>
          <w:sz w:val="24"/>
          <w:szCs w:val="24"/>
        </w:rPr>
        <w:t xml:space="preserve"> Tax shelters were</w:t>
      </w:r>
      <w:r w:rsidR="00DA3105">
        <w:rPr>
          <w:rFonts w:ascii="Times New Roman" w:hAnsi="Times New Roman" w:cs="Times New Roman"/>
          <w:sz w:val="24"/>
          <w:szCs w:val="24"/>
        </w:rPr>
        <w:t xml:space="preserve"> previously</w:t>
      </w:r>
      <w:r w:rsidR="00235983" w:rsidRPr="00405714">
        <w:rPr>
          <w:rFonts w:ascii="Times New Roman" w:hAnsi="Times New Roman" w:cs="Times New Roman"/>
          <w:sz w:val="24"/>
          <w:szCs w:val="24"/>
        </w:rPr>
        <w:t xml:space="preserve"> popular before the Tax Reform Act of 1986 because </w:t>
      </w:r>
      <w:r w:rsidR="00507E99">
        <w:rPr>
          <w:rFonts w:ascii="Times New Roman" w:hAnsi="Times New Roman" w:cs="Times New Roman"/>
          <w:sz w:val="24"/>
          <w:szCs w:val="24"/>
        </w:rPr>
        <w:t xml:space="preserve">of </w:t>
      </w:r>
      <w:r w:rsidR="00235983" w:rsidRPr="00405714">
        <w:rPr>
          <w:rFonts w:ascii="Times New Roman" w:hAnsi="Times New Roman" w:cs="Times New Roman"/>
          <w:sz w:val="24"/>
          <w:szCs w:val="24"/>
        </w:rPr>
        <w:t xml:space="preserve">passive losses suffered </w:t>
      </w:r>
      <w:r w:rsidR="00DA3105" w:rsidRPr="00405714">
        <w:rPr>
          <w:rFonts w:ascii="Times New Roman" w:hAnsi="Times New Roman" w:cs="Times New Roman"/>
          <w:sz w:val="24"/>
          <w:szCs w:val="24"/>
        </w:rPr>
        <w:t>after</w:t>
      </w:r>
      <w:r w:rsidR="00235983" w:rsidRPr="00405714">
        <w:rPr>
          <w:rFonts w:ascii="Times New Roman" w:hAnsi="Times New Roman" w:cs="Times New Roman"/>
          <w:sz w:val="24"/>
          <w:szCs w:val="24"/>
        </w:rPr>
        <w:t xml:space="preserve"> unreceptive activities </w:t>
      </w:r>
      <w:r w:rsidR="00956213">
        <w:rPr>
          <w:rFonts w:ascii="Times New Roman" w:hAnsi="Times New Roman" w:cs="Times New Roman"/>
          <w:sz w:val="24"/>
          <w:szCs w:val="24"/>
        </w:rPr>
        <w:t xml:space="preserve">and thus </w:t>
      </w:r>
      <w:r w:rsidR="00235983" w:rsidRPr="00405714">
        <w:rPr>
          <w:rFonts w:ascii="Times New Roman" w:hAnsi="Times New Roman" w:cs="Times New Roman"/>
          <w:sz w:val="24"/>
          <w:szCs w:val="24"/>
        </w:rPr>
        <w:t xml:space="preserve">could be applied to counterbalance active income. </w:t>
      </w:r>
      <w:r w:rsidR="00956213">
        <w:rPr>
          <w:rFonts w:ascii="Times New Roman" w:hAnsi="Times New Roman" w:cs="Times New Roman"/>
          <w:sz w:val="24"/>
          <w:szCs w:val="24"/>
        </w:rPr>
        <w:t>Also, t</w:t>
      </w:r>
      <w:r w:rsidR="00235983" w:rsidRPr="00405714">
        <w:rPr>
          <w:rFonts w:ascii="Times New Roman" w:hAnsi="Times New Roman" w:cs="Times New Roman"/>
          <w:sz w:val="24"/>
          <w:szCs w:val="24"/>
        </w:rPr>
        <w:t>ax shelters were permitted</w:t>
      </w:r>
      <w:r w:rsidRPr="00405714">
        <w:rPr>
          <w:rFonts w:ascii="Times New Roman" w:hAnsi="Times New Roman" w:cs="Times New Roman"/>
          <w:sz w:val="24"/>
          <w:szCs w:val="24"/>
        </w:rPr>
        <w:t xml:space="preserve"> </w:t>
      </w:r>
      <w:r w:rsidR="00FB5635">
        <w:rPr>
          <w:rFonts w:ascii="Times New Roman" w:hAnsi="Times New Roman" w:cs="Times New Roman"/>
          <w:sz w:val="24"/>
          <w:szCs w:val="24"/>
        </w:rPr>
        <w:t>for</w:t>
      </w:r>
      <w:r w:rsidRPr="00405714">
        <w:rPr>
          <w:rFonts w:ascii="Times New Roman" w:hAnsi="Times New Roman" w:cs="Times New Roman"/>
          <w:sz w:val="24"/>
          <w:szCs w:val="24"/>
        </w:rPr>
        <w:t xml:space="preserve"> boost</w:t>
      </w:r>
      <w:r w:rsidR="00FB5635">
        <w:rPr>
          <w:rFonts w:ascii="Times New Roman" w:hAnsi="Times New Roman" w:cs="Times New Roman"/>
          <w:sz w:val="24"/>
          <w:szCs w:val="24"/>
        </w:rPr>
        <w:t>ing</w:t>
      </w:r>
      <w:r w:rsidRPr="00405714">
        <w:rPr>
          <w:rFonts w:ascii="Times New Roman" w:hAnsi="Times New Roman" w:cs="Times New Roman"/>
          <w:sz w:val="24"/>
          <w:szCs w:val="24"/>
        </w:rPr>
        <w:t xml:space="preserve"> investments on certain areas so as to stimulate economic growth</w:t>
      </w:r>
      <w:r w:rsidR="00BD3571">
        <w:rPr>
          <w:rFonts w:ascii="Times New Roman" w:hAnsi="Times New Roman" w:cs="Times New Roman"/>
          <w:sz w:val="24"/>
          <w:szCs w:val="24"/>
        </w:rPr>
        <w:t xml:space="preserve"> (Rosen et al., 291)</w:t>
      </w:r>
      <w:r w:rsidRPr="00405714">
        <w:rPr>
          <w:rFonts w:ascii="Times New Roman" w:hAnsi="Times New Roman" w:cs="Times New Roman"/>
          <w:sz w:val="24"/>
          <w:szCs w:val="24"/>
        </w:rPr>
        <w:t>. However, taxpayers abused the tax benefits arising from the evasion of paying income taxes.</w:t>
      </w:r>
      <w:r w:rsidR="00BD3571">
        <w:rPr>
          <w:rFonts w:ascii="Times New Roman" w:hAnsi="Times New Roman" w:cs="Times New Roman"/>
          <w:sz w:val="24"/>
          <w:szCs w:val="24"/>
        </w:rPr>
        <w:t xml:space="preserve"> </w:t>
      </w:r>
      <w:r w:rsidR="00FB5635">
        <w:rPr>
          <w:rFonts w:ascii="Times New Roman" w:hAnsi="Times New Roman" w:cs="Times New Roman"/>
          <w:sz w:val="24"/>
          <w:szCs w:val="24"/>
        </w:rPr>
        <w:t>Today tax shelters are not widespread</w:t>
      </w:r>
      <w:r w:rsidRPr="00405714">
        <w:rPr>
          <w:rFonts w:ascii="Times New Roman" w:hAnsi="Times New Roman" w:cs="Times New Roman"/>
          <w:sz w:val="24"/>
          <w:szCs w:val="24"/>
        </w:rPr>
        <w:t xml:space="preserve"> </w:t>
      </w:r>
      <w:r w:rsidR="00FB5635">
        <w:rPr>
          <w:rFonts w:ascii="Times New Roman" w:hAnsi="Times New Roman" w:cs="Times New Roman"/>
          <w:sz w:val="24"/>
          <w:szCs w:val="24"/>
        </w:rPr>
        <w:t xml:space="preserve">as thirty years ago </w:t>
      </w:r>
      <w:r w:rsidRPr="00405714">
        <w:rPr>
          <w:rFonts w:ascii="Times New Roman" w:hAnsi="Times New Roman" w:cs="Times New Roman"/>
          <w:sz w:val="24"/>
          <w:szCs w:val="24"/>
        </w:rPr>
        <w:t xml:space="preserve">because passive losses can </w:t>
      </w:r>
      <w:r w:rsidR="00FB5635" w:rsidRPr="00405714">
        <w:rPr>
          <w:rFonts w:ascii="Times New Roman" w:hAnsi="Times New Roman" w:cs="Times New Roman"/>
          <w:sz w:val="24"/>
          <w:szCs w:val="24"/>
        </w:rPr>
        <w:t>simply</w:t>
      </w:r>
      <w:r w:rsidRPr="00405714">
        <w:rPr>
          <w:rFonts w:ascii="Times New Roman" w:hAnsi="Times New Roman" w:cs="Times New Roman"/>
          <w:sz w:val="24"/>
          <w:szCs w:val="24"/>
        </w:rPr>
        <w:t xml:space="preserve"> be allowed </w:t>
      </w:r>
      <w:r w:rsidR="00FB5635">
        <w:rPr>
          <w:rFonts w:ascii="Times New Roman" w:hAnsi="Times New Roman" w:cs="Times New Roman"/>
          <w:sz w:val="24"/>
          <w:szCs w:val="24"/>
        </w:rPr>
        <w:t>for counterbalancing</w:t>
      </w:r>
      <w:r w:rsidRPr="00405714">
        <w:rPr>
          <w:rFonts w:ascii="Times New Roman" w:hAnsi="Times New Roman" w:cs="Times New Roman"/>
          <w:sz w:val="24"/>
          <w:szCs w:val="24"/>
        </w:rPr>
        <w:t xml:space="preserve"> inactive incomes. </w:t>
      </w:r>
      <w:r w:rsidR="00956213">
        <w:rPr>
          <w:rFonts w:ascii="Times New Roman" w:hAnsi="Times New Roman" w:cs="Times New Roman"/>
          <w:sz w:val="24"/>
          <w:szCs w:val="24"/>
        </w:rPr>
        <w:t>Therefore, p</w:t>
      </w:r>
      <w:r w:rsidRPr="00405714">
        <w:rPr>
          <w:rFonts w:ascii="Times New Roman" w:hAnsi="Times New Roman" w:cs="Times New Roman"/>
          <w:sz w:val="24"/>
          <w:szCs w:val="24"/>
        </w:rPr>
        <w:t xml:space="preserve">assive losses can no longer counterbalance portfolio </w:t>
      </w:r>
      <w:r w:rsidR="003B07DD" w:rsidRPr="00405714">
        <w:rPr>
          <w:rFonts w:ascii="Times New Roman" w:hAnsi="Times New Roman" w:cs="Times New Roman"/>
          <w:sz w:val="24"/>
          <w:szCs w:val="24"/>
        </w:rPr>
        <w:t>accomplishments</w:t>
      </w:r>
      <w:r w:rsidR="00956213">
        <w:rPr>
          <w:rFonts w:ascii="Times New Roman" w:hAnsi="Times New Roman" w:cs="Times New Roman"/>
          <w:sz w:val="24"/>
          <w:szCs w:val="24"/>
        </w:rPr>
        <w:t xml:space="preserve"> since e</w:t>
      </w:r>
      <w:r w:rsidRPr="00405714">
        <w:rPr>
          <w:rFonts w:ascii="Times New Roman" w:hAnsi="Times New Roman" w:cs="Times New Roman"/>
          <w:sz w:val="24"/>
          <w:szCs w:val="24"/>
        </w:rPr>
        <w:t xml:space="preserve">xceptional situations allow offset of active income such as </w:t>
      </w:r>
      <w:r w:rsidR="00DA3105">
        <w:rPr>
          <w:rFonts w:ascii="Times New Roman" w:hAnsi="Times New Roman" w:cs="Times New Roman"/>
          <w:sz w:val="24"/>
          <w:szCs w:val="24"/>
        </w:rPr>
        <w:t xml:space="preserve">the </w:t>
      </w:r>
      <w:r w:rsidRPr="00405714">
        <w:rPr>
          <w:rFonts w:ascii="Times New Roman" w:hAnsi="Times New Roman" w:cs="Times New Roman"/>
          <w:sz w:val="24"/>
          <w:szCs w:val="24"/>
        </w:rPr>
        <w:t xml:space="preserve">sale of </w:t>
      </w:r>
      <w:r w:rsidR="00DA3105">
        <w:rPr>
          <w:rFonts w:ascii="Times New Roman" w:hAnsi="Times New Roman" w:cs="Times New Roman"/>
          <w:sz w:val="24"/>
          <w:szCs w:val="24"/>
        </w:rPr>
        <w:t>inactive</w:t>
      </w:r>
      <w:r w:rsidRPr="00405714">
        <w:rPr>
          <w:rFonts w:ascii="Times New Roman" w:hAnsi="Times New Roman" w:cs="Times New Roman"/>
          <w:sz w:val="24"/>
          <w:szCs w:val="24"/>
        </w:rPr>
        <w:t xml:space="preserve"> loss activity.</w:t>
      </w:r>
      <w:r w:rsidR="00507E99">
        <w:rPr>
          <w:rFonts w:ascii="Times New Roman" w:hAnsi="Times New Roman" w:cs="Times New Roman"/>
          <w:sz w:val="24"/>
          <w:szCs w:val="24"/>
        </w:rPr>
        <w:t xml:space="preserve"> Additionally, some firms abused tax shelters by being involved in other purposes rather</w:t>
      </w:r>
      <w:r w:rsidR="00BC070C">
        <w:rPr>
          <w:rFonts w:ascii="Times New Roman" w:hAnsi="Times New Roman" w:cs="Times New Roman"/>
          <w:sz w:val="24"/>
          <w:szCs w:val="24"/>
        </w:rPr>
        <w:t xml:space="preserve"> than in legitimate investments making them as not popular today.</w:t>
      </w:r>
    </w:p>
    <w:p w:rsidR="00F67A68" w:rsidRPr="00B47F72" w:rsidRDefault="004D431B" w:rsidP="00EF3806">
      <w:pPr>
        <w:pStyle w:val="ListParagraph"/>
        <w:numPr>
          <w:ilvl w:val="0"/>
          <w:numId w:val="1"/>
        </w:numPr>
        <w:spacing w:line="480" w:lineRule="auto"/>
        <w:rPr>
          <w:rFonts w:ascii="Times New Roman" w:hAnsi="Times New Roman" w:cs="Times New Roman"/>
          <w:b/>
          <w:sz w:val="24"/>
          <w:szCs w:val="24"/>
        </w:rPr>
      </w:pPr>
      <w:r w:rsidRPr="00B47F72">
        <w:rPr>
          <w:rFonts w:ascii="Times New Roman" w:hAnsi="Times New Roman" w:cs="Times New Roman"/>
          <w:b/>
          <w:sz w:val="24"/>
          <w:szCs w:val="24"/>
        </w:rPr>
        <w:t>What carryback and carryforward procedures apply to business net operating losses?</w:t>
      </w:r>
    </w:p>
    <w:p w:rsidR="006A202A" w:rsidRPr="006A202A" w:rsidRDefault="004D431B" w:rsidP="00EF38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order to make tax loss carryback and carryforward, the tax return for the business type has to be completed.</w:t>
      </w:r>
      <w:r w:rsidR="0029558E">
        <w:rPr>
          <w:rFonts w:ascii="Times New Roman" w:hAnsi="Times New Roman" w:cs="Times New Roman"/>
          <w:sz w:val="24"/>
          <w:szCs w:val="24"/>
        </w:rPr>
        <w:t xml:space="preserve"> If the income generated by the </w:t>
      </w:r>
      <w:r>
        <w:rPr>
          <w:rFonts w:ascii="Times New Roman" w:hAnsi="Times New Roman" w:cs="Times New Roman"/>
          <w:sz w:val="24"/>
          <w:szCs w:val="24"/>
        </w:rPr>
        <w:t>business is lower than the tax deduction for a year then the business has the net operating loss</w:t>
      </w:r>
      <w:r w:rsidR="003E6FC0">
        <w:rPr>
          <w:rFonts w:ascii="Times New Roman" w:hAnsi="Times New Roman" w:cs="Times New Roman"/>
          <w:sz w:val="24"/>
          <w:szCs w:val="24"/>
        </w:rPr>
        <w:t xml:space="preserve"> (McGuire</w:t>
      </w:r>
      <w:r w:rsidR="003E6FC0" w:rsidRPr="003E6FC0">
        <w:rPr>
          <w:rFonts w:ascii="Times New Roman" w:hAnsi="Times New Roman" w:cs="Times New Roman"/>
          <w:sz w:val="24"/>
          <w:szCs w:val="24"/>
        </w:rPr>
        <w:t xml:space="preserve"> et al.</w:t>
      </w:r>
      <w:r w:rsidR="003E6FC0">
        <w:rPr>
          <w:rFonts w:ascii="Times New Roman" w:hAnsi="Times New Roman" w:cs="Times New Roman"/>
          <w:sz w:val="24"/>
          <w:szCs w:val="24"/>
        </w:rPr>
        <w:t>, 45)</w:t>
      </w:r>
      <w:r>
        <w:rPr>
          <w:rFonts w:ascii="Times New Roman" w:hAnsi="Times New Roman" w:cs="Times New Roman"/>
          <w:sz w:val="24"/>
          <w:szCs w:val="24"/>
        </w:rPr>
        <w:t xml:space="preserve">. </w:t>
      </w:r>
      <w:r w:rsidR="00663CF7">
        <w:rPr>
          <w:rFonts w:ascii="Times New Roman" w:hAnsi="Times New Roman" w:cs="Times New Roman"/>
          <w:sz w:val="24"/>
          <w:szCs w:val="24"/>
        </w:rPr>
        <w:t xml:space="preserve">The business should also indicate the lifespan of the net operating loss carryback or carryforward period. After all this, the business owners should decide on the right net operating loss approach for the business. </w:t>
      </w:r>
      <w:r w:rsidR="00956213">
        <w:rPr>
          <w:rFonts w:ascii="Times New Roman" w:hAnsi="Times New Roman" w:cs="Times New Roman"/>
          <w:sz w:val="24"/>
          <w:szCs w:val="24"/>
        </w:rPr>
        <w:t>In addition, t</w:t>
      </w:r>
      <w:r>
        <w:rPr>
          <w:rFonts w:ascii="Times New Roman" w:hAnsi="Times New Roman" w:cs="Times New Roman"/>
          <w:sz w:val="24"/>
          <w:szCs w:val="24"/>
        </w:rPr>
        <w:t>he tax loss can be carried back to a preceding year or upcoming year and claim the deduction.</w:t>
      </w:r>
      <w:r w:rsidR="002753BE">
        <w:rPr>
          <w:rFonts w:ascii="Times New Roman" w:hAnsi="Times New Roman" w:cs="Times New Roman"/>
          <w:sz w:val="24"/>
          <w:szCs w:val="24"/>
        </w:rPr>
        <w:t xml:space="preserve"> </w:t>
      </w:r>
      <w:r w:rsidR="00956213">
        <w:rPr>
          <w:rFonts w:ascii="Times New Roman" w:hAnsi="Times New Roman" w:cs="Times New Roman"/>
          <w:sz w:val="24"/>
          <w:szCs w:val="24"/>
        </w:rPr>
        <w:t xml:space="preserve">Finally, </w:t>
      </w:r>
      <w:r w:rsidR="00C62B87">
        <w:rPr>
          <w:rFonts w:ascii="Times New Roman" w:hAnsi="Times New Roman" w:cs="Times New Roman"/>
          <w:sz w:val="24"/>
          <w:szCs w:val="24"/>
        </w:rPr>
        <w:t xml:space="preserve">the length, for instance, the next 20 years of loss </w:t>
      </w:r>
      <w:r w:rsidR="002753BE">
        <w:rPr>
          <w:rFonts w:ascii="Times New Roman" w:hAnsi="Times New Roman" w:cs="Times New Roman"/>
          <w:sz w:val="24"/>
          <w:szCs w:val="24"/>
        </w:rPr>
        <w:t>carry f</w:t>
      </w:r>
      <w:r w:rsidR="00956213">
        <w:rPr>
          <w:rFonts w:ascii="Times New Roman" w:hAnsi="Times New Roman" w:cs="Times New Roman"/>
          <w:sz w:val="24"/>
          <w:szCs w:val="24"/>
        </w:rPr>
        <w:t>orward</w:t>
      </w:r>
      <w:r w:rsidR="00C62B87">
        <w:rPr>
          <w:rFonts w:ascii="Times New Roman" w:hAnsi="Times New Roman" w:cs="Times New Roman"/>
          <w:sz w:val="24"/>
          <w:szCs w:val="24"/>
        </w:rPr>
        <w:t>,</w:t>
      </w:r>
      <w:r w:rsidR="00956213">
        <w:rPr>
          <w:rFonts w:ascii="Times New Roman" w:hAnsi="Times New Roman" w:cs="Times New Roman"/>
          <w:sz w:val="24"/>
          <w:szCs w:val="24"/>
        </w:rPr>
        <w:t xml:space="preserve"> </w:t>
      </w:r>
      <w:r w:rsidR="004109D1">
        <w:rPr>
          <w:rFonts w:ascii="Times New Roman" w:hAnsi="Times New Roman" w:cs="Times New Roman"/>
          <w:sz w:val="24"/>
          <w:szCs w:val="24"/>
        </w:rPr>
        <w:t xml:space="preserve">the business will </w:t>
      </w:r>
      <w:r w:rsidR="00C62B87">
        <w:rPr>
          <w:rFonts w:ascii="Times New Roman" w:hAnsi="Times New Roman" w:cs="Times New Roman"/>
          <w:sz w:val="24"/>
          <w:szCs w:val="24"/>
        </w:rPr>
        <w:t xml:space="preserve">apply </w:t>
      </w:r>
      <w:r w:rsidR="004109D1">
        <w:rPr>
          <w:rFonts w:ascii="Times New Roman" w:hAnsi="Times New Roman" w:cs="Times New Roman"/>
          <w:sz w:val="24"/>
          <w:szCs w:val="24"/>
        </w:rPr>
        <w:t xml:space="preserve">losses </w:t>
      </w:r>
      <w:r w:rsidR="00956213">
        <w:rPr>
          <w:rFonts w:ascii="Times New Roman" w:hAnsi="Times New Roman" w:cs="Times New Roman"/>
          <w:sz w:val="24"/>
          <w:szCs w:val="24"/>
        </w:rPr>
        <w:t>against any</w:t>
      </w:r>
      <w:r w:rsidR="002753BE">
        <w:rPr>
          <w:rFonts w:ascii="Times New Roman" w:hAnsi="Times New Roman" w:cs="Times New Roman"/>
          <w:sz w:val="24"/>
          <w:szCs w:val="24"/>
        </w:rPr>
        <w:t xml:space="preserve"> taxable </w:t>
      </w:r>
      <w:r w:rsidR="004109D1">
        <w:rPr>
          <w:rFonts w:ascii="Times New Roman" w:hAnsi="Times New Roman" w:cs="Times New Roman"/>
          <w:sz w:val="24"/>
          <w:szCs w:val="24"/>
        </w:rPr>
        <w:t>earnings</w:t>
      </w:r>
      <w:r w:rsidR="002753BE">
        <w:rPr>
          <w:rFonts w:ascii="Times New Roman" w:hAnsi="Times New Roman" w:cs="Times New Roman"/>
          <w:sz w:val="24"/>
          <w:szCs w:val="24"/>
        </w:rPr>
        <w:t xml:space="preserve"> which </w:t>
      </w:r>
      <w:r w:rsidR="004109D1">
        <w:rPr>
          <w:rFonts w:ascii="Times New Roman" w:hAnsi="Times New Roman" w:cs="Times New Roman"/>
          <w:sz w:val="24"/>
          <w:szCs w:val="24"/>
        </w:rPr>
        <w:t xml:space="preserve">as a </w:t>
      </w:r>
      <w:r w:rsidR="002753BE">
        <w:rPr>
          <w:rFonts w:ascii="Times New Roman" w:hAnsi="Times New Roman" w:cs="Times New Roman"/>
          <w:sz w:val="24"/>
          <w:szCs w:val="24"/>
        </w:rPr>
        <w:t xml:space="preserve">result </w:t>
      </w:r>
      <w:r w:rsidR="004109D1">
        <w:rPr>
          <w:rFonts w:ascii="Times New Roman" w:hAnsi="Times New Roman" w:cs="Times New Roman"/>
          <w:sz w:val="24"/>
          <w:szCs w:val="24"/>
        </w:rPr>
        <w:t>will</w:t>
      </w:r>
      <w:r w:rsidR="002753BE">
        <w:rPr>
          <w:rFonts w:ascii="Times New Roman" w:hAnsi="Times New Roman" w:cs="Times New Roman"/>
          <w:sz w:val="24"/>
          <w:szCs w:val="24"/>
        </w:rPr>
        <w:t xml:space="preserve"> </w:t>
      </w:r>
      <w:r w:rsidR="004109D1">
        <w:rPr>
          <w:rFonts w:ascii="Times New Roman" w:hAnsi="Times New Roman" w:cs="Times New Roman"/>
          <w:sz w:val="24"/>
          <w:szCs w:val="24"/>
        </w:rPr>
        <w:t>decrease the</w:t>
      </w:r>
      <w:r w:rsidR="002753BE">
        <w:rPr>
          <w:rFonts w:ascii="Times New Roman" w:hAnsi="Times New Roman" w:cs="Times New Roman"/>
          <w:sz w:val="24"/>
          <w:szCs w:val="24"/>
        </w:rPr>
        <w:t xml:space="preserve"> amount of taxable </w:t>
      </w:r>
      <w:r w:rsidR="004467A9">
        <w:rPr>
          <w:rFonts w:ascii="Times New Roman" w:hAnsi="Times New Roman" w:cs="Times New Roman"/>
          <w:sz w:val="24"/>
          <w:szCs w:val="24"/>
        </w:rPr>
        <w:t>revenue</w:t>
      </w:r>
      <w:r w:rsidR="002753BE">
        <w:rPr>
          <w:rFonts w:ascii="Times New Roman" w:hAnsi="Times New Roman" w:cs="Times New Roman"/>
          <w:sz w:val="24"/>
          <w:szCs w:val="24"/>
        </w:rPr>
        <w:t xml:space="preserve"> in those preceding </w:t>
      </w:r>
      <w:r w:rsidR="004467A9">
        <w:rPr>
          <w:rFonts w:ascii="Times New Roman" w:hAnsi="Times New Roman" w:cs="Times New Roman"/>
          <w:sz w:val="24"/>
          <w:szCs w:val="24"/>
        </w:rPr>
        <w:t>period</w:t>
      </w:r>
      <w:r w:rsidR="00CF5535">
        <w:rPr>
          <w:rFonts w:ascii="Times New Roman" w:hAnsi="Times New Roman" w:cs="Times New Roman"/>
          <w:sz w:val="24"/>
          <w:szCs w:val="24"/>
        </w:rPr>
        <w:t>s</w:t>
      </w:r>
      <w:r w:rsidR="002753BE">
        <w:rPr>
          <w:rFonts w:ascii="Times New Roman" w:hAnsi="Times New Roman" w:cs="Times New Roman"/>
          <w:sz w:val="24"/>
          <w:szCs w:val="24"/>
        </w:rPr>
        <w:t>.</w:t>
      </w:r>
      <w:r w:rsidR="00CB23DA">
        <w:rPr>
          <w:rFonts w:ascii="Times New Roman" w:hAnsi="Times New Roman" w:cs="Times New Roman"/>
          <w:sz w:val="24"/>
          <w:szCs w:val="24"/>
        </w:rPr>
        <w:t xml:space="preserve"> </w:t>
      </w:r>
      <w:r w:rsidR="00BC070C">
        <w:rPr>
          <w:rFonts w:ascii="Times New Roman" w:hAnsi="Times New Roman" w:cs="Times New Roman"/>
          <w:sz w:val="24"/>
          <w:szCs w:val="24"/>
        </w:rPr>
        <w:t>Carryback procedures involve</w:t>
      </w:r>
      <w:r w:rsidR="00CB23DA">
        <w:rPr>
          <w:rFonts w:ascii="Times New Roman" w:hAnsi="Times New Roman" w:cs="Times New Roman"/>
          <w:sz w:val="24"/>
          <w:szCs w:val="24"/>
        </w:rPr>
        <w:t xml:space="preserve"> applying of losses incurred by a business in the previous year earnings. </w:t>
      </w:r>
      <w:r w:rsidR="00BC070C">
        <w:rPr>
          <w:rFonts w:ascii="Times New Roman" w:hAnsi="Times New Roman" w:cs="Times New Roman"/>
          <w:sz w:val="24"/>
          <w:szCs w:val="24"/>
        </w:rPr>
        <w:t>On the other hand, c</w:t>
      </w:r>
      <w:r w:rsidR="00CB23DA">
        <w:rPr>
          <w:rFonts w:ascii="Times New Roman" w:hAnsi="Times New Roman" w:cs="Times New Roman"/>
          <w:sz w:val="24"/>
          <w:szCs w:val="24"/>
        </w:rPr>
        <w:t>arrying back losses against preceding years</w:t>
      </w:r>
      <w:r w:rsidR="004109D1">
        <w:rPr>
          <w:rFonts w:ascii="Times New Roman" w:hAnsi="Times New Roman" w:cs="Times New Roman"/>
          <w:sz w:val="24"/>
          <w:szCs w:val="24"/>
        </w:rPr>
        <w:t xml:space="preserve"> helps in decreasing a business tax charge for those years. </w:t>
      </w:r>
      <w:r w:rsidR="00BC070C">
        <w:rPr>
          <w:rFonts w:ascii="Times New Roman" w:hAnsi="Times New Roman" w:cs="Times New Roman"/>
          <w:sz w:val="24"/>
          <w:szCs w:val="24"/>
        </w:rPr>
        <w:t>Thus, f</w:t>
      </w:r>
      <w:r w:rsidR="004109D1">
        <w:rPr>
          <w:rFonts w:ascii="Times New Roman" w:hAnsi="Times New Roman" w:cs="Times New Roman"/>
          <w:sz w:val="24"/>
          <w:szCs w:val="24"/>
        </w:rPr>
        <w:t xml:space="preserve">or a business to </w:t>
      </w:r>
      <w:r w:rsidR="00BC070C">
        <w:rPr>
          <w:rFonts w:ascii="Times New Roman" w:hAnsi="Times New Roman" w:cs="Times New Roman"/>
          <w:sz w:val="24"/>
          <w:szCs w:val="24"/>
        </w:rPr>
        <w:t>carry forward</w:t>
      </w:r>
      <w:r w:rsidR="004109D1">
        <w:rPr>
          <w:rFonts w:ascii="Times New Roman" w:hAnsi="Times New Roman" w:cs="Times New Roman"/>
          <w:sz w:val="24"/>
          <w:szCs w:val="24"/>
        </w:rPr>
        <w:t xml:space="preserve"> a loss, the business has to claim the loss immediately. This will prevent the loss from being indexed with price rises thus every year’s claim is effectively lowered.</w:t>
      </w:r>
    </w:p>
    <w:p w:rsidR="003B07DD" w:rsidRPr="00B47F72" w:rsidRDefault="004D431B" w:rsidP="00EF3806">
      <w:pPr>
        <w:pStyle w:val="ListParagraph"/>
        <w:numPr>
          <w:ilvl w:val="0"/>
          <w:numId w:val="1"/>
        </w:numPr>
        <w:spacing w:line="480" w:lineRule="auto"/>
        <w:rPr>
          <w:rFonts w:ascii="Times New Roman" w:hAnsi="Times New Roman" w:cs="Times New Roman"/>
          <w:b/>
          <w:sz w:val="24"/>
          <w:szCs w:val="24"/>
        </w:rPr>
      </w:pPr>
      <w:r w:rsidRPr="00B47F72">
        <w:rPr>
          <w:rFonts w:ascii="Times New Roman" w:hAnsi="Times New Roman" w:cs="Times New Roman"/>
          <w:b/>
          <w:sz w:val="24"/>
          <w:szCs w:val="24"/>
        </w:rPr>
        <w:t xml:space="preserve">How might an improper </w:t>
      </w:r>
      <w:r w:rsidR="0092666C" w:rsidRPr="00B47F72">
        <w:rPr>
          <w:rFonts w:ascii="Times New Roman" w:hAnsi="Times New Roman" w:cs="Times New Roman"/>
          <w:b/>
          <w:sz w:val="24"/>
          <w:szCs w:val="24"/>
        </w:rPr>
        <w:t>classification of a deduction as for or from AGI affect the itemized deduction on a tax payer’s return? How might this improper classification have an effect on the taxpayers’ state income tax liability?</w:t>
      </w:r>
      <w:r w:rsidR="00714847" w:rsidRPr="00B47F72">
        <w:rPr>
          <w:rFonts w:ascii="Times New Roman" w:hAnsi="Times New Roman" w:cs="Times New Roman"/>
          <w:b/>
          <w:sz w:val="24"/>
          <w:szCs w:val="24"/>
        </w:rPr>
        <w:t xml:space="preserve"> </w:t>
      </w:r>
    </w:p>
    <w:p w:rsidR="004467A9" w:rsidRDefault="004D431B" w:rsidP="00EF38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AGI is used to determine the deductible amounts of itemized deductions such as medical expenses and casualty losses. </w:t>
      </w:r>
      <w:r w:rsidR="00956213">
        <w:rPr>
          <w:rFonts w:ascii="Times New Roman" w:hAnsi="Times New Roman" w:cs="Times New Roman"/>
          <w:sz w:val="24"/>
          <w:szCs w:val="24"/>
        </w:rPr>
        <w:t>Deductions for AGI are</w:t>
      </w:r>
      <w:r>
        <w:rPr>
          <w:rFonts w:ascii="Times New Roman" w:hAnsi="Times New Roman" w:cs="Times New Roman"/>
          <w:sz w:val="24"/>
          <w:szCs w:val="24"/>
        </w:rPr>
        <w:t xml:space="preserve"> used to determine the AGI figure. </w:t>
      </w:r>
      <w:r w:rsidR="00812714">
        <w:rPr>
          <w:rFonts w:ascii="Times New Roman" w:hAnsi="Times New Roman" w:cs="Times New Roman"/>
          <w:sz w:val="24"/>
          <w:szCs w:val="24"/>
        </w:rPr>
        <w:t xml:space="preserve">An inappropriate classification of a deduction will manifest an effect on itemized deduction in a taxpayer’s returns. </w:t>
      </w:r>
      <w:r>
        <w:rPr>
          <w:rFonts w:ascii="Times New Roman" w:hAnsi="Times New Roman" w:cs="Times New Roman"/>
          <w:sz w:val="24"/>
          <w:szCs w:val="24"/>
        </w:rPr>
        <w:t>Improper classification of a deduction will result in the taxpayer’s returns being determined incorrectly</w:t>
      </w:r>
      <w:r w:rsidR="00EF3806">
        <w:rPr>
          <w:rFonts w:ascii="Times New Roman" w:hAnsi="Times New Roman" w:cs="Times New Roman"/>
          <w:sz w:val="24"/>
          <w:szCs w:val="24"/>
        </w:rPr>
        <w:t xml:space="preserve"> (</w:t>
      </w:r>
      <w:r w:rsidR="00956213">
        <w:rPr>
          <w:rFonts w:ascii="Times New Roman" w:hAnsi="Times New Roman" w:cs="Times New Roman"/>
          <w:sz w:val="24"/>
          <w:szCs w:val="24"/>
        </w:rPr>
        <w:t>Doerrenberg et al.</w:t>
      </w:r>
      <w:r w:rsidR="00EF3806">
        <w:rPr>
          <w:rFonts w:ascii="Times New Roman" w:hAnsi="Times New Roman" w:cs="Times New Roman"/>
          <w:sz w:val="24"/>
          <w:szCs w:val="24"/>
        </w:rPr>
        <w:t>, 43)</w:t>
      </w:r>
      <w:r>
        <w:rPr>
          <w:rFonts w:ascii="Times New Roman" w:hAnsi="Times New Roman" w:cs="Times New Roman"/>
          <w:sz w:val="24"/>
          <w:szCs w:val="24"/>
        </w:rPr>
        <w:t>.</w:t>
      </w:r>
      <w:r w:rsidR="00A73538">
        <w:rPr>
          <w:rFonts w:ascii="Times New Roman" w:hAnsi="Times New Roman" w:cs="Times New Roman"/>
          <w:sz w:val="24"/>
          <w:szCs w:val="24"/>
        </w:rPr>
        <w:t xml:space="preserve"> For a taxpayer whose itemized </w:t>
      </w:r>
      <w:r w:rsidR="00956213">
        <w:rPr>
          <w:rFonts w:ascii="Times New Roman" w:hAnsi="Times New Roman" w:cs="Times New Roman"/>
          <w:sz w:val="24"/>
          <w:szCs w:val="24"/>
        </w:rPr>
        <w:t>deduction does</w:t>
      </w:r>
      <w:r w:rsidR="00A73538">
        <w:rPr>
          <w:rFonts w:ascii="Times New Roman" w:hAnsi="Times New Roman" w:cs="Times New Roman"/>
          <w:sz w:val="24"/>
          <w:szCs w:val="24"/>
        </w:rPr>
        <w:t xml:space="preserve"> not exceed standard deduction </w:t>
      </w:r>
      <w:r w:rsidR="00956213">
        <w:rPr>
          <w:rFonts w:ascii="Times New Roman" w:hAnsi="Times New Roman" w:cs="Times New Roman"/>
          <w:sz w:val="24"/>
          <w:szCs w:val="24"/>
        </w:rPr>
        <w:t xml:space="preserve">that </w:t>
      </w:r>
      <w:r w:rsidR="00A73538">
        <w:rPr>
          <w:rFonts w:ascii="Times New Roman" w:hAnsi="Times New Roman" w:cs="Times New Roman"/>
          <w:sz w:val="24"/>
          <w:szCs w:val="24"/>
        </w:rPr>
        <w:t>would lose a deduction for AGI i</w:t>
      </w:r>
      <w:r>
        <w:rPr>
          <w:rFonts w:ascii="Times New Roman" w:hAnsi="Times New Roman" w:cs="Times New Roman"/>
          <w:sz w:val="24"/>
          <w:szCs w:val="24"/>
        </w:rPr>
        <w:t>f</w:t>
      </w:r>
      <w:r w:rsidR="00A73538">
        <w:rPr>
          <w:rFonts w:ascii="Times New Roman" w:hAnsi="Times New Roman" w:cs="Times New Roman"/>
          <w:sz w:val="24"/>
          <w:szCs w:val="24"/>
        </w:rPr>
        <w:t xml:space="preserve"> wrongly classified as </w:t>
      </w:r>
      <w:r w:rsidR="00A73538">
        <w:rPr>
          <w:rFonts w:ascii="Times New Roman" w:hAnsi="Times New Roman" w:cs="Times New Roman"/>
          <w:sz w:val="24"/>
          <w:szCs w:val="24"/>
        </w:rPr>
        <w:lastRenderedPageBreak/>
        <w:t>a deduction from AGI</w:t>
      </w:r>
      <w:r>
        <w:rPr>
          <w:rFonts w:ascii="Times New Roman" w:hAnsi="Times New Roman" w:cs="Times New Roman"/>
          <w:sz w:val="24"/>
          <w:szCs w:val="24"/>
        </w:rPr>
        <w:t xml:space="preserve"> and only a portion of the deduction would be allowed on the taxpayer for the reason that the AGI would be higher</w:t>
      </w:r>
      <w:r w:rsidR="00A73538">
        <w:rPr>
          <w:rFonts w:ascii="Times New Roman" w:hAnsi="Times New Roman" w:cs="Times New Roman"/>
          <w:sz w:val="24"/>
          <w:szCs w:val="24"/>
        </w:rPr>
        <w:t>.</w:t>
      </w:r>
      <w:r w:rsidR="00282565">
        <w:rPr>
          <w:rFonts w:ascii="Times New Roman" w:hAnsi="Times New Roman" w:cs="Times New Roman"/>
          <w:sz w:val="24"/>
          <w:szCs w:val="24"/>
        </w:rPr>
        <w:t xml:space="preserve"> </w:t>
      </w:r>
    </w:p>
    <w:p w:rsidR="00714847" w:rsidRPr="00714847" w:rsidRDefault="004D431B" w:rsidP="00EF3806">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if a taxpayer incorrectly classifies a deduction</w:t>
      </w:r>
      <w:r w:rsidR="00BC070C">
        <w:rPr>
          <w:rFonts w:ascii="Times New Roman" w:hAnsi="Times New Roman" w:cs="Times New Roman"/>
          <w:sz w:val="24"/>
          <w:szCs w:val="24"/>
        </w:rPr>
        <w:t xml:space="preserve"> from AGI as</w:t>
      </w:r>
      <w:r w:rsidR="00812714">
        <w:rPr>
          <w:rFonts w:ascii="Times New Roman" w:hAnsi="Times New Roman" w:cs="Times New Roman"/>
          <w:sz w:val="24"/>
          <w:szCs w:val="24"/>
        </w:rPr>
        <w:t xml:space="preserve"> for AGI, th</w:t>
      </w:r>
      <w:r w:rsidR="00BC070C">
        <w:rPr>
          <w:rFonts w:ascii="Times New Roman" w:hAnsi="Times New Roman" w:cs="Times New Roman"/>
          <w:sz w:val="24"/>
          <w:szCs w:val="24"/>
        </w:rPr>
        <w:t>en a massive tax saving is</w:t>
      </w:r>
      <w:r w:rsidR="00812714">
        <w:rPr>
          <w:rFonts w:ascii="Times New Roman" w:hAnsi="Times New Roman" w:cs="Times New Roman"/>
          <w:sz w:val="24"/>
          <w:szCs w:val="24"/>
        </w:rPr>
        <w:t xml:space="preserve"> accomplished since the deduction is taken in full resulting in AGI reduction of the AGI. </w:t>
      </w:r>
      <w:r w:rsidR="00BC070C">
        <w:rPr>
          <w:rFonts w:ascii="Times New Roman" w:hAnsi="Times New Roman" w:cs="Times New Roman"/>
          <w:sz w:val="24"/>
          <w:szCs w:val="24"/>
        </w:rPr>
        <w:t xml:space="preserve"> According to Dorrenberg et al.</w:t>
      </w:r>
      <w:r w:rsidR="004467A9">
        <w:rPr>
          <w:rFonts w:ascii="Times New Roman" w:hAnsi="Times New Roman" w:cs="Times New Roman"/>
          <w:sz w:val="24"/>
          <w:szCs w:val="24"/>
        </w:rPr>
        <w:t xml:space="preserve"> (40)</w:t>
      </w:r>
      <w:r w:rsidR="00BC070C">
        <w:rPr>
          <w:rFonts w:ascii="Times New Roman" w:hAnsi="Times New Roman" w:cs="Times New Roman"/>
          <w:sz w:val="24"/>
          <w:szCs w:val="24"/>
        </w:rPr>
        <w:t>,</w:t>
      </w:r>
      <w:r w:rsidR="004467A9">
        <w:rPr>
          <w:rFonts w:ascii="Times New Roman" w:hAnsi="Times New Roman" w:cs="Times New Roman"/>
          <w:sz w:val="24"/>
          <w:szCs w:val="24"/>
        </w:rPr>
        <w:t xml:space="preserve"> i</w:t>
      </w:r>
      <w:r>
        <w:rPr>
          <w:rFonts w:ascii="Times New Roman" w:hAnsi="Times New Roman" w:cs="Times New Roman"/>
          <w:sz w:val="24"/>
          <w:szCs w:val="24"/>
        </w:rPr>
        <w:t>mproper classification of itemized deduction may cause a rise in the total AGI. Federal calculated AGI act as a tax base for calculating taxable incomes. Thus</w:t>
      </w:r>
      <w:r w:rsidR="00BC070C">
        <w:rPr>
          <w:rFonts w:ascii="Times New Roman" w:hAnsi="Times New Roman" w:cs="Times New Roman"/>
          <w:sz w:val="24"/>
          <w:szCs w:val="24"/>
        </w:rPr>
        <w:t>,</w:t>
      </w:r>
      <w:r>
        <w:rPr>
          <w:rFonts w:ascii="Times New Roman" w:hAnsi="Times New Roman" w:cs="Times New Roman"/>
          <w:sz w:val="24"/>
          <w:szCs w:val="24"/>
        </w:rPr>
        <w:t xml:space="preserve"> improper classification of deduction will result in decreased state income liability when compare</w:t>
      </w:r>
      <w:r w:rsidR="00BC070C">
        <w:rPr>
          <w:rFonts w:ascii="Times New Roman" w:hAnsi="Times New Roman" w:cs="Times New Roman"/>
          <w:sz w:val="24"/>
          <w:szCs w:val="24"/>
        </w:rPr>
        <w:t>d</w:t>
      </w:r>
      <w:r>
        <w:rPr>
          <w:rFonts w:ascii="Times New Roman" w:hAnsi="Times New Roman" w:cs="Times New Roman"/>
          <w:sz w:val="24"/>
          <w:szCs w:val="24"/>
        </w:rPr>
        <w:t xml:space="preserve"> to correct classification of itemized deduction.</w:t>
      </w:r>
    </w:p>
    <w:p w:rsidR="002E0DB2" w:rsidRPr="00B47F72" w:rsidRDefault="004D431B" w:rsidP="00EF3806">
      <w:pPr>
        <w:pStyle w:val="ListParagraph"/>
        <w:numPr>
          <w:ilvl w:val="0"/>
          <w:numId w:val="1"/>
        </w:numPr>
        <w:spacing w:line="480" w:lineRule="auto"/>
        <w:rPr>
          <w:rFonts w:ascii="Times New Roman" w:hAnsi="Times New Roman" w:cs="Times New Roman"/>
          <w:b/>
          <w:sz w:val="24"/>
          <w:szCs w:val="24"/>
        </w:rPr>
      </w:pPr>
      <w:r w:rsidRPr="00B47F72">
        <w:rPr>
          <w:rFonts w:ascii="Times New Roman" w:hAnsi="Times New Roman" w:cs="Times New Roman"/>
          <w:b/>
          <w:sz w:val="24"/>
          <w:szCs w:val="24"/>
        </w:rPr>
        <w:t>List the criteria that must be met before</w:t>
      </w:r>
      <w:r w:rsidR="00FC7048" w:rsidRPr="00B47F72">
        <w:rPr>
          <w:rFonts w:ascii="Times New Roman" w:hAnsi="Times New Roman" w:cs="Times New Roman"/>
          <w:b/>
          <w:sz w:val="24"/>
          <w:szCs w:val="24"/>
        </w:rPr>
        <w:t xml:space="preserve"> an expenditure can be considered as an allowable trade or business tax deduction</w:t>
      </w:r>
      <w:r w:rsidR="00187859" w:rsidRPr="00B47F72">
        <w:rPr>
          <w:rFonts w:ascii="Times New Roman" w:hAnsi="Times New Roman" w:cs="Times New Roman"/>
          <w:b/>
          <w:sz w:val="24"/>
          <w:szCs w:val="24"/>
        </w:rPr>
        <w:t>?</w:t>
      </w:r>
    </w:p>
    <w:p w:rsidR="00EF3806" w:rsidRDefault="004D431B" w:rsidP="00D76C99">
      <w:pPr>
        <w:spacing w:line="480" w:lineRule="auto"/>
        <w:ind w:firstLine="720"/>
        <w:rPr>
          <w:rFonts w:ascii="Times New Roman" w:hAnsi="Times New Roman" w:cs="Times New Roman"/>
          <w:sz w:val="24"/>
          <w:szCs w:val="24"/>
        </w:rPr>
      </w:pPr>
      <w:r w:rsidRPr="00405714">
        <w:rPr>
          <w:rFonts w:ascii="Times New Roman" w:hAnsi="Times New Roman" w:cs="Times New Roman"/>
          <w:sz w:val="24"/>
          <w:szCs w:val="24"/>
        </w:rPr>
        <w:t xml:space="preserve">According to the Internal Revenues Code section, 162 </w:t>
      </w:r>
      <w:proofErr w:type="gramStart"/>
      <w:r w:rsidRPr="00405714">
        <w:rPr>
          <w:rFonts w:ascii="Times New Roman" w:hAnsi="Times New Roman" w:cs="Times New Roman"/>
          <w:sz w:val="24"/>
          <w:szCs w:val="24"/>
        </w:rPr>
        <w:t>indicates</w:t>
      </w:r>
      <w:proofErr w:type="gramEnd"/>
      <w:r w:rsidRPr="00405714">
        <w:rPr>
          <w:rFonts w:ascii="Times New Roman" w:hAnsi="Times New Roman" w:cs="Times New Roman"/>
          <w:sz w:val="24"/>
          <w:szCs w:val="24"/>
        </w:rPr>
        <w:t xml:space="preserve"> that </w:t>
      </w:r>
      <w:r w:rsidR="00956213" w:rsidRPr="00405714">
        <w:rPr>
          <w:rFonts w:ascii="Times New Roman" w:hAnsi="Times New Roman" w:cs="Times New Roman"/>
          <w:sz w:val="24"/>
          <w:szCs w:val="24"/>
        </w:rPr>
        <w:t>expenditure</w:t>
      </w:r>
      <w:r w:rsidRPr="00405714">
        <w:rPr>
          <w:rFonts w:ascii="Times New Roman" w:hAnsi="Times New Roman" w:cs="Times New Roman"/>
          <w:sz w:val="24"/>
          <w:szCs w:val="24"/>
        </w:rPr>
        <w:t xml:space="preserve"> must m</w:t>
      </w:r>
      <w:r w:rsidR="00956213">
        <w:rPr>
          <w:rFonts w:ascii="Times New Roman" w:hAnsi="Times New Roman" w:cs="Times New Roman"/>
          <w:sz w:val="24"/>
          <w:szCs w:val="24"/>
        </w:rPr>
        <w:t>e</w:t>
      </w:r>
      <w:r w:rsidRPr="00405714">
        <w:rPr>
          <w:rFonts w:ascii="Times New Roman" w:hAnsi="Times New Roman" w:cs="Times New Roman"/>
          <w:sz w:val="24"/>
          <w:szCs w:val="24"/>
        </w:rPr>
        <w:t xml:space="preserve">et four </w:t>
      </w:r>
      <w:r w:rsidR="00153C5D" w:rsidRPr="00405714">
        <w:rPr>
          <w:rFonts w:ascii="Times New Roman" w:hAnsi="Times New Roman" w:cs="Times New Roman"/>
          <w:sz w:val="24"/>
          <w:szCs w:val="24"/>
        </w:rPr>
        <w:t>principles</w:t>
      </w:r>
      <w:r w:rsidRPr="00405714">
        <w:rPr>
          <w:rFonts w:ascii="Times New Roman" w:hAnsi="Times New Roman" w:cs="Times New Roman"/>
          <w:sz w:val="24"/>
          <w:szCs w:val="24"/>
        </w:rPr>
        <w:t xml:space="preserve"> </w:t>
      </w:r>
      <w:r w:rsidR="00BC070C">
        <w:rPr>
          <w:rFonts w:ascii="Times New Roman" w:hAnsi="Times New Roman" w:cs="Times New Roman"/>
          <w:sz w:val="24"/>
          <w:szCs w:val="24"/>
        </w:rPr>
        <w:t xml:space="preserve">to </w:t>
      </w:r>
      <w:r w:rsidR="00153C5D">
        <w:rPr>
          <w:rFonts w:ascii="Times New Roman" w:hAnsi="Times New Roman" w:cs="Times New Roman"/>
          <w:sz w:val="24"/>
          <w:szCs w:val="24"/>
        </w:rPr>
        <w:t>be</w:t>
      </w:r>
      <w:r w:rsidRPr="00405714">
        <w:rPr>
          <w:rFonts w:ascii="Times New Roman" w:hAnsi="Times New Roman" w:cs="Times New Roman"/>
          <w:sz w:val="24"/>
          <w:szCs w:val="24"/>
        </w:rPr>
        <w:t xml:space="preserve"> </w:t>
      </w:r>
      <w:r w:rsidR="004467A9">
        <w:rPr>
          <w:rFonts w:ascii="Times New Roman" w:hAnsi="Times New Roman" w:cs="Times New Roman"/>
          <w:sz w:val="24"/>
          <w:szCs w:val="24"/>
        </w:rPr>
        <w:t>considered</w:t>
      </w:r>
      <w:r w:rsidRPr="00405714">
        <w:rPr>
          <w:rFonts w:ascii="Times New Roman" w:hAnsi="Times New Roman" w:cs="Times New Roman"/>
          <w:sz w:val="24"/>
          <w:szCs w:val="24"/>
        </w:rPr>
        <w:t xml:space="preserve"> an allowable trade or </w:t>
      </w:r>
      <w:r w:rsidR="004467A9" w:rsidRPr="00405714">
        <w:rPr>
          <w:rFonts w:ascii="Times New Roman" w:hAnsi="Times New Roman" w:cs="Times New Roman"/>
          <w:sz w:val="24"/>
          <w:szCs w:val="24"/>
        </w:rPr>
        <w:t>commerce</w:t>
      </w:r>
      <w:r w:rsidRPr="00405714">
        <w:rPr>
          <w:rFonts w:ascii="Times New Roman" w:hAnsi="Times New Roman" w:cs="Times New Roman"/>
          <w:sz w:val="24"/>
          <w:szCs w:val="24"/>
        </w:rPr>
        <w:t xml:space="preserve"> tax </w:t>
      </w:r>
      <w:r w:rsidR="00956213">
        <w:rPr>
          <w:rFonts w:ascii="Times New Roman" w:hAnsi="Times New Roman" w:cs="Times New Roman"/>
          <w:sz w:val="24"/>
          <w:szCs w:val="24"/>
        </w:rPr>
        <w:t>deduction. The criteria entail that</w:t>
      </w:r>
      <w:r w:rsidRPr="00405714">
        <w:rPr>
          <w:rFonts w:ascii="Times New Roman" w:hAnsi="Times New Roman" w:cs="Times New Roman"/>
          <w:sz w:val="24"/>
          <w:szCs w:val="24"/>
        </w:rPr>
        <w:t xml:space="preserve"> the expenditure must be connected to carrying on a trade activity. </w:t>
      </w:r>
      <w:r w:rsidR="00956213">
        <w:rPr>
          <w:rFonts w:ascii="Times New Roman" w:hAnsi="Times New Roman" w:cs="Times New Roman"/>
          <w:sz w:val="24"/>
          <w:szCs w:val="24"/>
        </w:rPr>
        <w:t>In addition, b</w:t>
      </w:r>
      <w:r w:rsidRPr="00405714">
        <w:rPr>
          <w:rFonts w:ascii="Times New Roman" w:hAnsi="Times New Roman" w:cs="Times New Roman"/>
          <w:sz w:val="24"/>
          <w:szCs w:val="24"/>
        </w:rPr>
        <w:t xml:space="preserve">usiness and trade involve the performance of purposes of a public office. </w:t>
      </w:r>
      <w:r w:rsidR="00BC070C">
        <w:rPr>
          <w:rFonts w:ascii="Times New Roman" w:hAnsi="Times New Roman" w:cs="Times New Roman"/>
          <w:sz w:val="24"/>
          <w:szCs w:val="24"/>
        </w:rPr>
        <w:t>Hence, the</w:t>
      </w:r>
      <w:r w:rsidRPr="00405714">
        <w:rPr>
          <w:rFonts w:ascii="Times New Roman" w:hAnsi="Times New Roman" w:cs="Times New Roman"/>
          <w:sz w:val="24"/>
          <w:szCs w:val="24"/>
        </w:rPr>
        <w:t xml:space="preserve"> </w:t>
      </w:r>
      <w:r w:rsidR="000A1675" w:rsidRPr="00405714">
        <w:rPr>
          <w:rFonts w:ascii="Times New Roman" w:hAnsi="Times New Roman" w:cs="Times New Roman"/>
          <w:sz w:val="24"/>
          <w:szCs w:val="24"/>
        </w:rPr>
        <w:t>taxpayer must be involved inconsistency trade or b</w:t>
      </w:r>
      <w:r w:rsidR="00BC070C">
        <w:rPr>
          <w:rFonts w:ascii="Times New Roman" w:hAnsi="Times New Roman" w:cs="Times New Roman"/>
          <w:sz w:val="24"/>
          <w:szCs w:val="24"/>
        </w:rPr>
        <w:t xml:space="preserve">usiness activities with the </w:t>
      </w:r>
      <w:r w:rsidR="000A1675" w:rsidRPr="00405714">
        <w:rPr>
          <w:rFonts w:ascii="Times New Roman" w:hAnsi="Times New Roman" w:cs="Times New Roman"/>
          <w:sz w:val="24"/>
          <w:szCs w:val="24"/>
        </w:rPr>
        <w:t xml:space="preserve">aim of creating income and profit. </w:t>
      </w:r>
      <w:r w:rsidR="00E24E1C">
        <w:rPr>
          <w:rFonts w:ascii="Times New Roman" w:hAnsi="Times New Roman" w:cs="Times New Roman"/>
          <w:sz w:val="24"/>
          <w:szCs w:val="24"/>
        </w:rPr>
        <w:t xml:space="preserve"> Acco</w:t>
      </w:r>
      <w:r w:rsidR="00956213">
        <w:rPr>
          <w:rFonts w:ascii="Times New Roman" w:hAnsi="Times New Roman" w:cs="Times New Roman"/>
          <w:sz w:val="24"/>
          <w:szCs w:val="24"/>
        </w:rPr>
        <w:t>rding to Cook et al.</w:t>
      </w:r>
      <w:r w:rsidR="00E24E1C">
        <w:rPr>
          <w:rFonts w:ascii="Times New Roman" w:hAnsi="Times New Roman" w:cs="Times New Roman"/>
          <w:sz w:val="24"/>
          <w:szCs w:val="24"/>
        </w:rPr>
        <w:t xml:space="preserve"> (25),</w:t>
      </w:r>
      <w:r w:rsidR="000A1675" w:rsidRPr="00405714">
        <w:rPr>
          <w:rFonts w:ascii="Times New Roman" w:hAnsi="Times New Roman" w:cs="Times New Roman"/>
          <w:sz w:val="24"/>
          <w:szCs w:val="24"/>
        </w:rPr>
        <w:t xml:space="preserve"> amusement activities and hobby do not qualify as an allowable busin</w:t>
      </w:r>
      <w:r w:rsidR="00956213">
        <w:rPr>
          <w:rFonts w:ascii="Times New Roman" w:hAnsi="Times New Roman" w:cs="Times New Roman"/>
          <w:sz w:val="24"/>
          <w:szCs w:val="24"/>
        </w:rPr>
        <w:t xml:space="preserve">ess tax deduction. Secondly, </w:t>
      </w:r>
      <w:r w:rsidR="000A1675" w:rsidRPr="00405714">
        <w:rPr>
          <w:rFonts w:ascii="Times New Roman" w:hAnsi="Times New Roman" w:cs="Times New Roman"/>
          <w:sz w:val="24"/>
          <w:szCs w:val="24"/>
        </w:rPr>
        <w:t>the expenditure must be incurred or paid durin</w:t>
      </w:r>
      <w:r w:rsidR="00956213">
        <w:rPr>
          <w:rFonts w:ascii="Times New Roman" w:hAnsi="Times New Roman" w:cs="Times New Roman"/>
          <w:sz w:val="24"/>
          <w:szCs w:val="24"/>
        </w:rPr>
        <w:t>g the taxable year. Additionally,</w:t>
      </w:r>
      <w:r w:rsidR="000A1675" w:rsidRPr="00405714">
        <w:rPr>
          <w:rFonts w:ascii="Times New Roman" w:hAnsi="Times New Roman" w:cs="Times New Roman"/>
          <w:sz w:val="24"/>
          <w:szCs w:val="24"/>
        </w:rPr>
        <w:t xml:space="preserve"> the expenditure must be necessary and </w:t>
      </w:r>
      <w:r w:rsidR="00CA022E" w:rsidRPr="00405714">
        <w:rPr>
          <w:rFonts w:ascii="Times New Roman" w:hAnsi="Times New Roman" w:cs="Times New Roman"/>
          <w:sz w:val="24"/>
          <w:szCs w:val="24"/>
        </w:rPr>
        <w:t>ordinary for the business</w:t>
      </w:r>
      <w:r w:rsidR="005974E8" w:rsidRPr="00405714">
        <w:rPr>
          <w:rFonts w:ascii="Times New Roman" w:hAnsi="Times New Roman" w:cs="Times New Roman"/>
          <w:sz w:val="24"/>
          <w:szCs w:val="24"/>
        </w:rPr>
        <w:t xml:space="preserve">. </w:t>
      </w:r>
      <w:r w:rsidR="000027F5">
        <w:rPr>
          <w:rFonts w:ascii="Times New Roman" w:hAnsi="Times New Roman" w:cs="Times New Roman"/>
          <w:sz w:val="24"/>
          <w:szCs w:val="24"/>
        </w:rPr>
        <w:t>For that reason, i</w:t>
      </w:r>
      <w:r w:rsidR="005974E8" w:rsidRPr="00405714">
        <w:rPr>
          <w:rFonts w:ascii="Times New Roman" w:hAnsi="Times New Roman" w:cs="Times New Roman"/>
          <w:sz w:val="24"/>
          <w:szCs w:val="24"/>
        </w:rPr>
        <w:t xml:space="preserve">n order decide if the expenditure is deductible </w:t>
      </w:r>
      <w:r w:rsidR="000027F5">
        <w:rPr>
          <w:rFonts w:ascii="Times New Roman" w:hAnsi="Times New Roman" w:cs="Times New Roman"/>
          <w:sz w:val="24"/>
          <w:szCs w:val="24"/>
        </w:rPr>
        <w:t xml:space="preserve">there </w:t>
      </w:r>
      <w:r w:rsidR="005974E8" w:rsidRPr="00405714">
        <w:rPr>
          <w:rFonts w:ascii="Times New Roman" w:hAnsi="Times New Roman" w:cs="Times New Roman"/>
          <w:sz w:val="24"/>
          <w:szCs w:val="24"/>
        </w:rPr>
        <w:t xml:space="preserve">must </w:t>
      </w:r>
      <w:r w:rsidR="000027F5">
        <w:rPr>
          <w:rFonts w:ascii="Times New Roman" w:hAnsi="Times New Roman" w:cs="Times New Roman"/>
          <w:sz w:val="24"/>
          <w:szCs w:val="24"/>
        </w:rPr>
        <w:t xml:space="preserve">an </w:t>
      </w:r>
      <w:r w:rsidR="005974E8" w:rsidRPr="00405714">
        <w:rPr>
          <w:rFonts w:ascii="Times New Roman" w:hAnsi="Times New Roman" w:cs="Times New Roman"/>
          <w:sz w:val="24"/>
          <w:szCs w:val="24"/>
        </w:rPr>
        <w:t>establish</w:t>
      </w:r>
      <w:r w:rsidR="000027F5">
        <w:rPr>
          <w:rFonts w:ascii="Times New Roman" w:hAnsi="Times New Roman" w:cs="Times New Roman"/>
          <w:sz w:val="24"/>
          <w:szCs w:val="24"/>
        </w:rPr>
        <w:t xml:space="preserve">ed </w:t>
      </w:r>
      <w:r w:rsidR="005974E8" w:rsidRPr="00405714">
        <w:rPr>
          <w:rFonts w:ascii="Times New Roman" w:hAnsi="Times New Roman" w:cs="Times New Roman"/>
          <w:sz w:val="24"/>
          <w:szCs w:val="24"/>
        </w:rPr>
        <w:t>purpose</w:t>
      </w:r>
      <w:r w:rsidR="00CA022E" w:rsidRPr="00405714">
        <w:rPr>
          <w:rFonts w:ascii="Times New Roman" w:hAnsi="Times New Roman" w:cs="Times New Roman"/>
          <w:sz w:val="24"/>
          <w:szCs w:val="24"/>
        </w:rPr>
        <w:t xml:space="preserve"> of making the </w:t>
      </w:r>
      <w:r w:rsidR="000027F5">
        <w:rPr>
          <w:rFonts w:ascii="Times New Roman" w:hAnsi="Times New Roman" w:cs="Times New Roman"/>
          <w:sz w:val="24"/>
          <w:szCs w:val="24"/>
        </w:rPr>
        <w:t>expenses by the taxpayer and the</w:t>
      </w:r>
      <w:r w:rsidR="00405714" w:rsidRPr="00405714">
        <w:rPr>
          <w:rFonts w:ascii="Times New Roman" w:hAnsi="Times New Roman" w:cs="Times New Roman"/>
          <w:sz w:val="24"/>
          <w:szCs w:val="24"/>
        </w:rPr>
        <w:t xml:space="preserve"> expense should be appropriate and helpful to the business.</w:t>
      </w:r>
      <w:r w:rsidR="00BC070C">
        <w:rPr>
          <w:rFonts w:ascii="Times New Roman" w:hAnsi="Times New Roman" w:cs="Times New Roman"/>
          <w:sz w:val="24"/>
          <w:szCs w:val="24"/>
        </w:rPr>
        <w:t xml:space="preserve"> Also</w:t>
      </w:r>
      <w:r w:rsidR="00405714" w:rsidRPr="00405714">
        <w:rPr>
          <w:rFonts w:ascii="Times New Roman" w:hAnsi="Times New Roman" w:cs="Times New Roman"/>
          <w:sz w:val="24"/>
          <w:szCs w:val="24"/>
        </w:rPr>
        <w:t xml:space="preserve">, </w:t>
      </w:r>
      <w:r w:rsidR="00CA022E" w:rsidRPr="00405714">
        <w:rPr>
          <w:rFonts w:ascii="Times New Roman" w:hAnsi="Times New Roman" w:cs="Times New Roman"/>
          <w:sz w:val="24"/>
          <w:szCs w:val="24"/>
        </w:rPr>
        <w:t>the expenditure must be reasonable</w:t>
      </w:r>
      <w:r w:rsidR="000027F5">
        <w:rPr>
          <w:rFonts w:ascii="Times New Roman" w:hAnsi="Times New Roman" w:cs="Times New Roman"/>
          <w:sz w:val="24"/>
          <w:szCs w:val="24"/>
        </w:rPr>
        <w:t xml:space="preserve"> since t</w:t>
      </w:r>
      <w:r w:rsidR="00405714" w:rsidRPr="00405714">
        <w:rPr>
          <w:rFonts w:ascii="Times New Roman" w:hAnsi="Times New Roman" w:cs="Times New Roman"/>
          <w:sz w:val="24"/>
          <w:szCs w:val="24"/>
        </w:rPr>
        <w:t xml:space="preserve">here is no limit to how much can be deducted as long as it is a reasonable amount. Furthermore, the amount deducted should not be </w:t>
      </w:r>
      <w:r w:rsidR="00405714" w:rsidRPr="00405714">
        <w:rPr>
          <w:rFonts w:ascii="Times New Roman" w:hAnsi="Times New Roman" w:cs="Times New Roman"/>
          <w:sz w:val="24"/>
          <w:szCs w:val="24"/>
        </w:rPr>
        <w:lastRenderedPageBreak/>
        <w:t>more than what is spent.</w:t>
      </w:r>
      <w:r w:rsidR="00BC070C">
        <w:rPr>
          <w:rFonts w:ascii="Times New Roman" w:hAnsi="Times New Roman" w:cs="Times New Roman"/>
          <w:sz w:val="24"/>
          <w:szCs w:val="24"/>
        </w:rPr>
        <w:t xml:space="preserve"> This indicates that the</w:t>
      </w:r>
      <w:r w:rsidR="00CF5535">
        <w:rPr>
          <w:rFonts w:ascii="Times New Roman" w:hAnsi="Times New Roman" w:cs="Times New Roman"/>
          <w:sz w:val="24"/>
          <w:szCs w:val="24"/>
        </w:rPr>
        <w:t xml:space="preserve"> expenses used to start up a business are not deductible through the expense must be extended out for a period of 15 years. </w:t>
      </w: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p>
    <w:p w:rsidR="00CF5535" w:rsidRDefault="00CF5535" w:rsidP="00D76C99">
      <w:pPr>
        <w:spacing w:line="480" w:lineRule="auto"/>
        <w:ind w:firstLine="720"/>
        <w:rPr>
          <w:rFonts w:ascii="Times New Roman" w:hAnsi="Times New Roman" w:cs="Times New Roman"/>
          <w:sz w:val="24"/>
          <w:szCs w:val="24"/>
        </w:rPr>
      </w:pPr>
      <w:bookmarkStart w:id="0" w:name="_GoBack"/>
      <w:bookmarkEnd w:id="0"/>
    </w:p>
    <w:p w:rsidR="00CF5535" w:rsidRDefault="004D431B" w:rsidP="00CF55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F5535" w:rsidRDefault="004D431B" w:rsidP="00CF5535">
      <w:pPr>
        <w:spacing w:line="480" w:lineRule="auto"/>
        <w:ind w:left="720" w:hanging="720"/>
        <w:rPr>
          <w:rFonts w:ascii="Times New Roman" w:hAnsi="Times New Roman" w:cs="Times New Roman"/>
          <w:sz w:val="24"/>
          <w:szCs w:val="24"/>
        </w:rPr>
      </w:pPr>
      <w:r w:rsidRPr="00E24E1C">
        <w:rPr>
          <w:rFonts w:ascii="Times New Roman" w:hAnsi="Times New Roman" w:cs="Times New Roman"/>
          <w:sz w:val="24"/>
          <w:szCs w:val="24"/>
        </w:rPr>
        <w:t>Cook, John K., Kathryn E. Easterday, and Sarah Webber. "Hobby or Business? Insights into the § 183 Nine-Factor Test and Taxpayer Representation." </w:t>
      </w:r>
      <w:r w:rsidRPr="00E24E1C">
        <w:rPr>
          <w:rFonts w:ascii="Times New Roman" w:hAnsi="Times New Roman" w:cs="Times New Roman"/>
          <w:i/>
          <w:iCs/>
          <w:sz w:val="24"/>
          <w:szCs w:val="24"/>
        </w:rPr>
        <w:t>The ATA Journal of Legal Tax Research</w:t>
      </w:r>
      <w:r w:rsidRPr="00E24E1C">
        <w:rPr>
          <w:rFonts w:ascii="Times New Roman" w:hAnsi="Times New Roman" w:cs="Times New Roman"/>
          <w:sz w:val="24"/>
          <w:szCs w:val="24"/>
        </w:rPr>
        <w:t> 15.1 (2017): 19-47.</w:t>
      </w:r>
    </w:p>
    <w:p w:rsidR="00CF5535" w:rsidRDefault="004D431B" w:rsidP="00CF5535">
      <w:pPr>
        <w:spacing w:line="480" w:lineRule="auto"/>
        <w:ind w:left="720" w:hanging="720"/>
        <w:rPr>
          <w:rFonts w:ascii="Times New Roman" w:hAnsi="Times New Roman" w:cs="Times New Roman"/>
          <w:sz w:val="24"/>
          <w:szCs w:val="24"/>
        </w:rPr>
      </w:pPr>
      <w:r w:rsidRPr="00EF3806">
        <w:rPr>
          <w:rFonts w:ascii="Times New Roman" w:hAnsi="Times New Roman" w:cs="Times New Roman"/>
          <w:sz w:val="24"/>
          <w:szCs w:val="24"/>
        </w:rPr>
        <w:t>Doerrenberg, Philipp, Andreas Peichl, and Sebastian Siegloch. "The elasticity of taxable income in the presence of deduction possibilities." </w:t>
      </w:r>
      <w:r w:rsidRPr="00EF3806">
        <w:rPr>
          <w:rFonts w:ascii="Times New Roman" w:hAnsi="Times New Roman" w:cs="Times New Roman"/>
          <w:i/>
          <w:iCs/>
          <w:sz w:val="24"/>
          <w:szCs w:val="24"/>
        </w:rPr>
        <w:t>Journal of Public Economics</w:t>
      </w:r>
      <w:r w:rsidRPr="00EF3806">
        <w:rPr>
          <w:rFonts w:ascii="Times New Roman" w:hAnsi="Times New Roman" w:cs="Times New Roman"/>
          <w:sz w:val="24"/>
          <w:szCs w:val="24"/>
        </w:rPr>
        <w:t> 151 (2017): 41-55</w:t>
      </w:r>
    </w:p>
    <w:p w:rsidR="00CF5535" w:rsidRDefault="004D431B" w:rsidP="00CF5535">
      <w:pPr>
        <w:spacing w:line="480" w:lineRule="auto"/>
        <w:ind w:left="720" w:hanging="720"/>
        <w:rPr>
          <w:rFonts w:ascii="Times New Roman" w:hAnsi="Times New Roman" w:cs="Times New Roman"/>
          <w:sz w:val="24"/>
          <w:szCs w:val="24"/>
        </w:rPr>
      </w:pPr>
      <w:r w:rsidRPr="003E6FC0">
        <w:rPr>
          <w:rFonts w:ascii="Times New Roman" w:hAnsi="Times New Roman" w:cs="Times New Roman"/>
          <w:sz w:val="24"/>
          <w:szCs w:val="24"/>
        </w:rPr>
        <w:t>McGuire, Sean T., et al. "Do investors use prior tax avoidance when pricing tax loss carryforwards?" </w:t>
      </w:r>
      <w:r w:rsidRPr="003E6FC0">
        <w:rPr>
          <w:rFonts w:ascii="Times New Roman" w:hAnsi="Times New Roman" w:cs="Times New Roman"/>
          <w:i/>
          <w:iCs/>
          <w:sz w:val="24"/>
          <w:szCs w:val="24"/>
        </w:rPr>
        <w:t>The Journal of the American Taxation Association</w:t>
      </w:r>
      <w:r w:rsidRPr="003E6FC0">
        <w:rPr>
          <w:rFonts w:ascii="Times New Roman" w:hAnsi="Times New Roman" w:cs="Times New Roman"/>
          <w:sz w:val="24"/>
          <w:szCs w:val="24"/>
        </w:rPr>
        <w:t> 38.2 (2016): 27-49.</w:t>
      </w:r>
    </w:p>
    <w:p w:rsidR="00CF5535" w:rsidRDefault="004D431B" w:rsidP="00CF5535">
      <w:pPr>
        <w:spacing w:line="480" w:lineRule="auto"/>
        <w:ind w:left="720" w:hanging="720"/>
        <w:rPr>
          <w:rFonts w:ascii="Times New Roman" w:hAnsi="Times New Roman" w:cs="Times New Roman"/>
          <w:sz w:val="24"/>
          <w:szCs w:val="24"/>
        </w:rPr>
      </w:pPr>
      <w:r w:rsidRPr="003E6FC0">
        <w:rPr>
          <w:rFonts w:ascii="Times New Roman" w:hAnsi="Times New Roman" w:cs="Times New Roman"/>
          <w:sz w:val="24"/>
          <w:szCs w:val="24"/>
        </w:rPr>
        <w:t>Rosen, Jacob, et al. "Modeling the Co‐evolution of Tax Shelters and Audit Priorities." </w:t>
      </w:r>
      <w:r w:rsidRPr="003E6FC0">
        <w:rPr>
          <w:rFonts w:ascii="Times New Roman" w:hAnsi="Times New Roman" w:cs="Times New Roman"/>
          <w:i/>
          <w:iCs/>
          <w:sz w:val="24"/>
          <w:szCs w:val="24"/>
        </w:rPr>
        <w:t>Agent‐based Modeling of Tax Evasion: Theoretical Aspects and Computational Simulations</w:t>
      </w:r>
      <w:r w:rsidRPr="003E6FC0">
        <w:rPr>
          <w:rFonts w:ascii="Times New Roman" w:hAnsi="Times New Roman" w:cs="Times New Roman"/>
          <w:sz w:val="24"/>
          <w:szCs w:val="24"/>
        </w:rPr>
        <w:t xml:space="preserve"> (2018): 289-314.</w:t>
      </w:r>
    </w:p>
    <w:p w:rsidR="00A73538" w:rsidRPr="00405714" w:rsidRDefault="00A73538" w:rsidP="00CF5535">
      <w:pPr>
        <w:spacing w:line="480" w:lineRule="auto"/>
        <w:rPr>
          <w:rFonts w:ascii="Times New Roman" w:hAnsi="Times New Roman" w:cs="Times New Roman"/>
          <w:sz w:val="24"/>
          <w:szCs w:val="24"/>
        </w:rPr>
      </w:pPr>
    </w:p>
    <w:sectPr w:rsidR="00A73538" w:rsidRPr="00405714" w:rsidSect="0085235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6C1" w:rsidRDefault="005F16C1" w:rsidP="00475807">
      <w:pPr>
        <w:spacing w:after="0" w:line="240" w:lineRule="auto"/>
      </w:pPr>
      <w:r>
        <w:separator/>
      </w:r>
    </w:p>
  </w:endnote>
  <w:endnote w:type="continuationSeparator" w:id="0">
    <w:p w:rsidR="005F16C1" w:rsidRDefault="005F16C1" w:rsidP="004758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6C1" w:rsidRDefault="005F16C1" w:rsidP="00475807">
      <w:pPr>
        <w:spacing w:after="0" w:line="240" w:lineRule="auto"/>
      </w:pPr>
      <w:r>
        <w:separator/>
      </w:r>
    </w:p>
  </w:footnote>
  <w:footnote w:type="continuationSeparator" w:id="0">
    <w:p w:rsidR="005F16C1" w:rsidRDefault="005F16C1" w:rsidP="004758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80694659"/>
      <w:docPartObj>
        <w:docPartGallery w:val="Page Numbers (Top of Page)"/>
        <w:docPartUnique/>
      </w:docPartObj>
    </w:sdtPr>
    <w:sdtEndPr>
      <w:rPr>
        <w:noProof/>
      </w:rPr>
    </w:sdtEndPr>
    <w:sdtContent>
      <w:p w:rsidR="00BD3571" w:rsidRPr="00956213" w:rsidRDefault="004D431B">
        <w:pPr>
          <w:pStyle w:val="Header"/>
          <w:jc w:val="right"/>
          <w:rPr>
            <w:rFonts w:ascii="Times New Roman" w:hAnsi="Times New Roman" w:cs="Times New Roman"/>
            <w:sz w:val="24"/>
            <w:szCs w:val="24"/>
          </w:rPr>
        </w:pPr>
        <w:r w:rsidRPr="00956213">
          <w:rPr>
            <w:rFonts w:ascii="Times New Roman" w:hAnsi="Times New Roman" w:cs="Times New Roman"/>
            <w:sz w:val="24"/>
            <w:szCs w:val="24"/>
          </w:rPr>
          <w:t xml:space="preserve">Surname </w:t>
        </w:r>
        <w:r w:rsidR="005D6F4E" w:rsidRPr="00956213">
          <w:rPr>
            <w:rFonts w:ascii="Times New Roman" w:hAnsi="Times New Roman" w:cs="Times New Roman"/>
            <w:sz w:val="24"/>
            <w:szCs w:val="24"/>
          </w:rPr>
          <w:fldChar w:fldCharType="begin"/>
        </w:r>
        <w:r w:rsidRPr="00956213">
          <w:rPr>
            <w:rFonts w:ascii="Times New Roman" w:hAnsi="Times New Roman" w:cs="Times New Roman"/>
            <w:sz w:val="24"/>
            <w:szCs w:val="24"/>
          </w:rPr>
          <w:instrText xml:space="preserve"> PAGE   \* MERGEFORMAT </w:instrText>
        </w:r>
        <w:r w:rsidR="005D6F4E" w:rsidRPr="00956213">
          <w:rPr>
            <w:rFonts w:ascii="Times New Roman" w:hAnsi="Times New Roman" w:cs="Times New Roman"/>
            <w:sz w:val="24"/>
            <w:szCs w:val="24"/>
          </w:rPr>
          <w:fldChar w:fldCharType="separate"/>
        </w:r>
        <w:r w:rsidR="00641D59">
          <w:rPr>
            <w:rFonts w:ascii="Times New Roman" w:hAnsi="Times New Roman" w:cs="Times New Roman"/>
            <w:noProof/>
            <w:sz w:val="24"/>
            <w:szCs w:val="24"/>
          </w:rPr>
          <w:t>5</w:t>
        </w:r>
        <w:r w:rsidR="005D6F4E" w:rsidRPr="00956213">
          <w:rPr>
            <w:rFonts w:ascii="Times New Roman" w:hAnsi="Times New Roman" w:cs="Times New Roman"/>
            <w:noProof/>
            <w:sz w:val="24"/>
            <w:szCs w:val="24"/>
          </w:rPr>
          <w:fldChar w:fldCharType="end"/>
        </w:r>
      </w:p>
    </w:sdtContent>
  </w:sdt>
  <w:p w:rsidR="006A202A" w:rsidRPr="00956213" w:rsidRDefault="006A202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4E71EB"/>
    <w:multiLevelType w:val="hybridMultilevel"/>
    <w:tmpl w:val="EE48D50E"/>
    <w:lvl w:ilvl="0" w:tplc="EB4EA2B6">
      <w:start w:val="1"/>
      <w:numFmt w:val="decimal"/>
      <w:lvlText w:val="%1."/>
      <w:lvlJc w:val="left"/>
      <w:pPr>
        <w:ind w:left="720" w:hanging="360"/>
      </w:pPr>
    </w:lvl>
    <w:lvl w:ilvl="1" w:tplc="9BD4AB12" w:tentative="1">
      <w:start w:val="1"/>
      <w:numFmt w:val="lowerLetter"/>
      <w:lvlText w:val="%2."/>
      <w:lvlJc w:val="left"/>
      <w:pPr>
        <w:ind w:left="1440" w:hanging="360"/>
      </w:pPr>
    </w:lvl>
    <w:lvl w:ilvl="2" w:tplc="460CCEFA" w:tentative="1">
      <w:start w:val="1"/>
      <w:numFmt w:val="lowerRoman"/>
      <w:lvlText w:val="%3."/>
      <w:lvlJc w:val="right"/>
      <w:pPr>
        <w:ind w:left="2160" w:hanging="180"/>
      </w:pPr>
    </w:lvl>
    <w:lvl w:ilvl="3" w:tplc="CE90FC12" w:tentative="1">
      <w:start w:val="1"/>
      <w:numFmt w:val="decimal"/>
      <w:lvlText w:val="%4."/>
      <w:lvlJc w:val="left"/>
      <w:pPr>
        <w:ind w:left="2880" w:hanging="360"/>
      </w:pPr>
    </w:lvl>
    <w:lvl w:ilvl="4" w:tplc="0B54161C" w:tentative="1">
      <w:start w:val="1"/>
      <w:numFmt w:val="lowerLetter"/>
      <w:lvlText w:val="%5."/>
      <w:lvlJc w:val="left"/>
      <w:pPr>
        <w:ind w:left="3600" w:hanging="360"/>
      </w:pPr>
    </w:lvl>
    <w:lvl w:ilvl="5" w:tplc="74D45284" w:tentative="1">
      <w:start w:val="1"/>
      <w:numFmt w:val="lowerRoman"/>
      <w:lvlText w:val="%6."/>
      <w:lvlJc w:val="right"/>
      <w:pPr>
        <w:ind w:left="4320" w:hanging="180"/>
      </w:pPr>
    </w:lvl>
    <w:lvl w:ilvl="6" w:tplc="2BF6DC0E" w:tentative="1">
      <w:start w:val="1"/>
      <w:numFmt w:val="decimal"/>
      <w:lvlText w:val="%7."/>
      <w:lvlJc w:val="left"/>
      <w:pPr>
        <w:ind w:left="5040" w:hanging="360"/>
      </w:pPr>
    </w:lvl>
    <w:lvl w:ilvl="7" w:tplc="C34A89DE" w:tentative="1">
      <w:start w:val="1"/>
      <w:numFmt w:val="lowerLetter"/>
      <w:lvlText w:val="%8."/>
      <w:lvlJc w:val="left"/>
      <w:pPr>
        <w:ind w:left="5760" w:hanging="360"/>
      </w:pPr>
    </w:lvl>
    <w:lvl w:ilvl="8" w:tplc="7032A30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D46984"/>
    <w:rsid w:val="000027F5"/>
    <w:rsid w:val="000A1675"/>
    <w:rsid w:val="00153C5D"/>
    <w:rsid w:val="00187859"/>
    <w:rsid w:val="00235983"/>
    <w:rsid w:val="002753BE"/>
    <w:rsid w:val="00282565"/>
    <w:rsid w:val="0029558E"/>
    <w:rsid w:val="002D1EF8"/>
    <w:rsid w:val="002E0DB2"/>
    <w:rsid w:val="003B07DD"/>
    <w:rsid w:val="003E6FC0"/>
    <w:rsid w:val="00405714"/>
    <w:rsid w:val="004109D1"/>
    <w:rsid w:val="004467A9"/>
    <w:rsid w:val="00475807"/>
    <w:rsid w:val="004D431B"/>
    <w:rsid w:val="00507E99"/>
    <w:rsid w:val="005974E8"/>
    <w:rsid w:val="005C1E96"/>
    <w:rsid w:val="005D05D0"/>
    <w:rsid w:val="005D6F4E"/>
    <w:rsid w:val="005F16C1"/>
    <w:rsid w:val="00634E9E"/>
    <w:rsid w:val="00641D59"/>
    <w:rsid w:val="00663CF7"/>
    <w:rsid w:val="006A202A"/>
    <w:rsid w:val="006E4A55"/>
    <w:rsid w:val="00714847"/>
    <w:rsid w:val="00716834"/>
    <w:rsid w:val="00812714"/>
    <w:rsid w:val="00852354"/>
    <w:rsid w:val="0092666C"/>
    <w:rsid w:val="00947CD7"/>
    <w:rsid w:val="0095041F"/>
    <w:rsid w:val="00956213"/>
    <w:rsid w:val="009675F2"/>
    <w:rsid w:val="00A73538"/>
    <w:rsid w:val="00B16FD6"/>
    <w:rsid w:val="00B47F72"/>
    <w:rsid w:val="00BC070C"/>
    <w:rsid w:val="00BD3571"/>
    <w:rsid w:val="00C62B87"/>
    <w:rsid w:val="00C813EC"/>
    <w:rsid w:val="00CA022E"/>
    <w:rsid w:val="00CB23DA"/>
    <w:rsid w:val="00CF5535"/>
    <w:rsid w:val="00D24B08"/>
    <w:rsid w:val="00D46984"/>
    <w:rsid w:val="00D76C99"/>
    <w:rsid w:val="00DA3105"/>
    <w:rsid w:val="00DD7FD4"/>
    <w:rsid w:val="00E24E1C"/>
    <w:rsid w:val="00E527E7"/>
    <w:rsid w:val="00E94DAB"/>
    <w:rsid w:val="00EF3806"/>
    <w:rsid w:val="00F67A68"/>
    <w:rsid w:val="00FB5635"/>
    <w:rsid w:val="00FC70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3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984"/>
    <w:pPr>
      <w:ind w:left="720"/>
      <w:contextualSpacing/>
    </w:pPr>
  </w:style>
  <w:style w:type="paragraph" w:styleId="Header">
    <w:name w:val="header"/>
    <w:basedOn w:val="Normal"/>
    <w:link w:val="HeaderChar"/>
    <w:uiPriority w:val="99"/>
    <w:unhideWhenUsed/>
    <w:rsid w:val="006A2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02A"/>
  </w:style>
  <w:style w:type="paragraph" w:styleId="Footer">
    <w:name w:val="footer"/>
    <w:basedOn w:val="Normal"/>
    <w:link w:val="FooterChar"/>
    <w:uiPriority w:val="99"/>
    <w:unhideWhenUsed/>
    <w:rsid w:val="006A2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0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75807"/>
    <w:pPr>
      <w:spacing w:line="240" w:lineRule="auto"/>
    </w:pPr>
    <w:rPr>
      <w:sz w:val="20"/>
      <w:szCs w:val="20"/>
    </w:rPr>
  </w:style>
  <w:style w:type="character" w:customStyle="1" w:styleId="CommentTextChar">
    <w:name w:val="Comment Text Char"/>
    <w:basedOn w:val="DefaultParagraphFont"/>
    <w:link w:val="CommentText"/>
    <w:uiPriority w:val="99"/>
    <w:semiHidden/>
    <w:rsid w:val="00475807"/>
    <w:rPr>
      <w:sz w:val="20"/>
      <w:szCs w:val="20"/>
    </w:rPr>
  </w:style>
  <w:style w:type="paragraph" w:styleId="BalloonText">
    <w:name w:val="Balloon Text"/>
    <w:basedOn w:val="Normal"/>
    <w:link w:val="BalloonTextChar"/>
    <w:uiPriority w:val="99"/>
    <w:semiHidden/>
    <w:unhideWhenUsed/>
    <w:rsid w:val="00DD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F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Mukuhi</dc:creator>
  <cp:lastModifiedBy>mwaura</cp:lastModifiedBy>
  <cp:revision>2</cp:revision>
  <dcterms:created xsi:type="dcterms:W3CDTF">2018-08-14T03:46:00Z</dcterms:created>
  <dcterms:modified xsi:type="dcterms:W3CDTF">2018-08-14T03:46:00Z</dcterms:modified>
</cp:coreProperties>
</file>